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rPr>
          <w:rFonts w:ascii="Calibri" w:cs="Calibri" w:eastAsia="Calibri" w:hAnsi="Calibri"/>
        </w:rPr>
      </w:pPr>
      <w:bookmarkStart w:colFirst="0" w:colLast="0" w:name="_t88nhglkzai8" w:id="0"/>
      <w:bookmarkEnd w:id="0"/>
      <w:r w:rsidDel="00000000" w:rsidR="00000000" w:rsidRPr="00000000">
        <w:rPr>
          <w:rFonts w:ascii="Calibri" w:cs="Calibri" w:eastAsia="Calibri" w:hAnsi="Calibri"/>
          <w:color w:val="4e0054"/>
          <w:rtl w:val="0"/>
        </w:rPr>
        <w:t xml:space="preserve">Holy Listening Course 2025 — 2026</w:t>
        <w:br w:type="textWrapping"/>
        <w:t xml:space="preserve">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5970"/>
        <w:tblGridChange w:id="0">
          <w:tblGrid>
            <w:gridCol w:w="3030"/>
            <w:gridCol w:w="597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Surname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First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Title: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Date of birth: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Occupation: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4.2519685039372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Address: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Email: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Current church / community: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 you have experience of receiving spiritual direction?   </w:t>
        <w:tab/>
        <w:tab/>
        <w:tab/>
        <w:tab/>
        <w:t xml:space="preserve">    YES / NO</w:t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Have you received any previous training in spiritual direction?</w:t>
        <w:tab/>
        <w:tab/>
        <w:tab/>
        <w:t xml:space="preserve">    YES / NO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outline your reasons for your application:</w:t>
      </w:r>
    </w:p>
    <w:tbl>
      <w:tblPr>
        <w:tblStyle w:val="Table2"/>
        <w:tblW w:w="902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rHeight w:val="4535.43307086614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give the name and contact details (including email address) of two people whom we have permission to contact as a referee, if you are selected for the course.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The first referee should be the senior leader in the church or community which will be sponsoring your training.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If you are the senior leader, the first referee should be a significant colleague who knows you well (e.g. associate minister, area dean, prior, superintendent etc).</w:t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Referee 1</w:t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5970"/>
        <w:tblGridChange w:id="0">
          <w:tblGrid>
            <w:gridCol w:w="3030"/>
            <w:gridCol w:w="59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4.2519685039372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Address: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Email: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Referee 2</w:t>
      </w:r>
    </w:p>
    <w:tbl>
      <w:tblPr>
        <w:tblStyle w:val="Table4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5970"/>
        <w:tblGridChange w:id="0">
          <w:tblGrid>
            <w:gridCol w:w="3030"/>
            <w:gridCol w:w="59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4.2519685039372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Address: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Email: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closing date for applications is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Friday 27th September.</w:t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indicate dates you would be available for interview</w:t>
        <w:br w:type="textWrapping"/>
        <w:t xml:space="preserve">(you may tick more than one option):</w:t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❑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Monday 14 October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(9.30am—11.30am)</w:t>
      </w:r>
    </w:p>
    <w:p w:rsidR="00000000" w:rsidDel="00000000" w:rsidP="00000000" w:rsidRDefault="00000000" w:rsidRPr="00000000" w14:paraId="0000005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❑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Monday 14 October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(2.00pm—4.00pm)</w:t>
      </w:r>
    </w:p>
    <w:p w:rsidR="00000000" w:rsidDel="00000000" w:rsidP="00000000" w:rsidRDefault="00000000" w:rsidRPr="00000000" w14:paraId="0000005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❑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Wednesday 16 October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(9.30am—11.30am)</w:t>
      </w:r>
    </w:p>
    <w:p w:rsidR="00000000" w:rsidDel="00000000" w:rsidP="00000000" w:rsidRDefault="00000000" w:rsidRPr="00000000" w14:paraId="0000005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❑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Wednesday 16 October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(2.00pm—4.00pm)</w:t>
      </w:r>
    </w:p>
    <w:p w:rsidR="00000000" w:rsidDel="00000000" w:rsidP="00000000" w:rsidRDefault="00000000" w:rsidRPr="00000000" w14:paraId="0000005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Successful candidates will be informed by Friday 25 October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.</w:t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return this form via email (to hl@launde.org.uk with ‘Holy Listening Application’ in the subject line) or via post (to Holy Listening Applications, Launde Abbey, LE7 9XB)</w:t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40" w:top="1440" w:left="1440" w:right="1440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ubik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rank Ruhl Libre">
    <w:embedRegular w:fontKey="{00000000-0000-0000-0000-000000000000}" r:id="rId9" w:subsetted="0"/>
    <w:embedBold w:fontKey="{00000000-0000-0000-0000-000000000000}" r:id="rId10" w:subsetted="0"/>
  </w:font>
  <w:font w:name="Rubik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Rubik SemiBold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jc w:val="center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rPr/>
    </w:pPr>
    <w:r w:rsidDel="00000000" w:rsidR="00000000" w:rsidRPr="00000000">
      <w:rPr/>
      <w:drawing>
        <wp:inline distB="114300" distT="114300" distL="114300" distR="114300">
          <wp:extent cx="1854360" cy="6120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2000" l="4318" r="7142" t="12000"/>
                  <a:stretch>
                    <a:fillRect/>
                  </a:stretch>
                </pic:blipFill>
                <pic:spPr>
                  <a:xfrm>
                    <a:off x="0" y="0"/>
                    <a:ext cx="1854360" cy="612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                       </w:t>
    </w:r>
    <w:r w:rsidDel="00000000" w:rsidR="00000000" w:rsidRPr="00000000">
      <w:rPr/>
      <w:drawing>
        <wp:inline distB="114300" distT="114300" distL="114300" distR="114300">
          <wp:extent cx="1113840" cy="6120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3840" cy="612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Frank Ruhl Libre" w:cs="Frank Ruhl Libre" w:eastAsia="Frank Ruhl Libre" w:hAnsi="Frank Ruhl Libre"/>
        <w:sz w:val="24"/>
        <w:szCs w:val="24"/>
        <w:lang w:val="en_GB"/>
      </w:rPr>
    </w:rPrDefault>
    <w:pPrDefault>
      <w:pPr>
        <w:spacing w:after="14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Rubik Medium" w:cs="Rubik Medium" w:eastAsia="Rubik Medium" w:hAnsi="Rubik Medium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Rubik" w:cs="Rubik" w:eastAsia="Rubik" w:hAnsi="Rubik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Rubik" w:cs="Rubik" w:eastAsia="Rubik" w:hAnsi="Rubik"/>
      <w:i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Rubik Light" w:cs="Rubik Light" w:eastAsia="Rubik Light" w:hAnsi="Rubik Light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Rubik Light" w:cs="Rubik Light" w:eastAsia="Rubik Light" w:hAnsi="Rubik Light"/>
      <w:i w:val="1"/>
      <w:color w:val="666666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Rubik Light" w:cs="Rubik Light" w:eastAsia="Rubik Light" w:hAnsi="Rubik Light"/>
      <w:i w:val="1"/>
      <w:color w:val="666666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lineRule="auto"/>
    </w:pPr>
    <w:rPr>
      <w:rFonts w:ascii="Rubik SemiBold" w:cs="Rubik SemiBold" w:eastAsia="Rubik SemiBold" w:hAnsi="Rubik SemiBold"/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lineRule="auto"/>
    </w:pPr>
    <w:rPr>
      <w:rFonts w:ascii="Rubik Light" w:cs="Rubik Light" w:eastAsia="Rubik Light" w:hAnsi="Rubik Light"/>
      <w:i w:val="1"/>
      <w:color w:val="666666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regular.ttf"/><Relationship Id="rId10" Type="http://schemas.openxmlformats.org/officeDocument/2006/relationships/font" Target="fonts/FrankRuhlLibre-bold.ttf"/><Relationship Id="rId13" Type="http://schemas.openxmlformats.org/officeDocument/2006/relationships/font" Target="fonts/Rubik-italic.ttf"/><Relationship Id="rId12" Type="http://schemas.openxmlformats.org/officeDocument/2006/relationships/font" Target="fonts/Rubik-bold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FrankRuhlLibre-regular.ttf"/><Relationship Id="rId15" Type="http://schemas.openxmlformats.org/officeDocument/2006/relationships/font" Target="fonts/RubikSemiBold-regular.ttf"/><Relationship Id="rId14" Type="http://schemas.openxmlformats.org/officeDocument/2006/relationships/font" Target="fonts/Rubik-boldItalic.ttf"/><Relationship Id="rId17" Type="http://schemas.openxmlformats.org/officeDocument/2006/relationships/font" Target="fonts/RubikSemiBold-italic.ttf"/><Relationship Id="rId16" Type="http://schemas.openxmlformats.org/officeDocument/2006/relationships/font" Target="fonts/RubikSemiBold-bold.ttf"/><Relationship Id="rId5" Type="http://schemas.openxmlformats.org/officeDocument/2006/relationships/font" Target="fonts/RubikLight-regular.ttf"/><Relationship Id="rId6" Type="http://schemas.openxmlformats.org/officeDocument/2006/relationships/font" Target="fonts/RubikLight-bold.ttf"/><Relationship Id="rId18" Type="http://schemas.openxmlformats.org/officeDocument/2006/relationships/font" Target="fonts/RubikSemiBold-boldItalic.ttf"/><Relationship Id="rId7" Type="http://schemas.openxmlformats.org/officeDocument/2006/relationships/font" Target="fonts/RubikLight-italic.ttf"/><Relationship Id="rId8" Type="http://schemas.openxmlformats.org/officeDocument/2006/relationships/font" Target="fonts/Rubik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